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AD" w:rsidRPr="009811D4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9811D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 Правила формирования и ведения Единого реестра проверок внесены изменения.</w:t>
      </w:r>
    </w:p>
    <w:p w:rsidR="00BC59AD" w:rsidRPr="009811D4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C59AD" w:rsidRPr="009811D4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1D4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РФ от 21.11.2018 № 1399 внесены изменения в Правила формирования и ведения Единого реестра проверок (утв. постановлением Правительства РФ от 28.04.2015 № 415)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59AD" w:rsidRPr="009811D4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1D4">
        <w:rPr>
          <w:rFonts w:ascii="Times New Roman" w:hAnsi="Times New Roman" w:cs="Times New Roman"/>
          <w:sz w:val="24"/>
          <w:szCs w:val="24"/>
          <w:lang w:eastAsia="ru-RU"/>
        </w:rPr>
        <w:t>Ранее в Единый реестр проверок включались:</w:t>
      </w:r>
    </w:p>
    <w:p w:rsidR="00BC59AD" w:rsidRPr="009811D4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1D4">
        <w:rPr>
          <w:rFonts w:ascii="Times New Roman" w:hAnsi="Times New Roman" w:cs="Times New Roman"/>
          <w:sz w:val="24"/>
          <w:szCs w:val="24"/>
          <w:lang w:eastAsia="ru-RU"/>
        </w:rPr>
        <w:t>1.Сведения о проведении плановых и внеплановых проверок, их результатах и принятых мерах при выявлении нарушений:</w:t>
      </w:r>
    </w:p>
    <w:p w:rsidR="00BC59AD" w:rsidRPr="009811D4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1D4">
        <w:rPr>
          <w:rFonts w:ascii="Times New Roman" w:hAnsi="Times New Roman" w:cs="Times New Roman"/>
          <w:sz w:val="24"/>
          <w:szCs w:val="24"/>
          <w:lang w:eastAsia="ru-RU"/>
        </w:rPr>
        <w:t>•      юридических лиц и индивидуальных предпринимателей (в соответствии с законом «О защите прав юридических лиц…» от 26.12.2008 № 294-ФЗ);</w:t>
      </w:r>
    </w:p>
    <w:p w:rsidR="00BC59AD" w:rsidRPr="009811D4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1D4">
        <w:rPr>
          <w:rFonts w:ascii="Times New Roman" w:hAnsi="Times New Roman" w:cs="Times New Roman"/>
          <w:sz w:val="24"/>
          <w:szCs w:val="24"/>
          <w:lang w:eastAsia="ru-RU"/>
        </w:rPr>
        <w:t>•      госорганов субъектов РФ и их должностных лиц;</w:t>
      </w:r>
    </w:p>
    <w:p w:rsidR="00BC59AD" w:rsidRPr="009811D4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1D4">
        <w:rPr>
          <w:rFonts w:ascii="Times New Roman" w:hAnsi="Times New Roman" w:cs="Times New Roman"/>
          <w:sz w:val="24"/>
          <w:szCs w:val="24"/>
          <w:lang w:eastAsia="ru-RU"/>
        </w:rPr>
        <w:t>•      муниципальных органов и их должностных лиц.</w:t>
      </w:r>
    </w:p>
    <w:p w:rsidR="00BC59AD" w:rsidRPr="009811D4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1D4">
        <w:rPr>
          <w:rFonts w:ascii="Times New Roman" w:hAnsi="Times New Roman" w:cs="Times New Roman"/>
          <w:sz w:val="24"/>
          <w:szCs w:val="24"/>
          <w:lang w:eastAsia="ru-RU"/>
        </w:rPr>
        <w:t>2.Информация о проверках, проводимых Федеральной антимонопольной службы.</w:t>
      </w:r>
    </w:p>
    <w:p w:rsidR="00BC59AD" w:rsidRPr="009811D4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1D4">
        <w:rPr>
          <w:rFonts w:ascii="Times New Roman" w:hAnsi="Times New Roman" w:cs="Times New Roman"/>
          <w:sz w:val="24"/>
          <w:szCs w:val="24"/>
          <w:lang w:eastAsia="ru-RU"/>
        </w:rPr>
        <w:t>Соответствующими изменениями, указанный перечень дополняется cведениями о контрольных закупках, производимых в соответствии с законом (в соответствии с законом «О защите прав юридических лиц…» от 26.12.2008 № 294-ФЗ).</w:t>
      </w:r>
    </w:p>
    <w:p w:rsidR="00BC59AD" w:rsidRPr="009811D4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1D4">
        <w:rPr>
          <w:rFonts w:ascii="Times New Roman" w:hAnsi="Times New Roman" w:cs="Times New Roman"/>
          <w:sz w:val="24"/>
          <w:szCs w:val="24"/>
          <w:lang w:eastAsia="ru-RU"/>
        </w:rPr>
        <w:t>Помимо прочего, вводится в Правила понятие «электронный паспорт проверки или контрольной закупки», под которым понимается совокупность включаемой в единый реестр проверок информации о проверке (закупке). Также уточнены состав и сроки вносимых в реестр данных.</w:t>
      </w:r>
    </w:p>
    <w:p w:rsidR="00BC59AD" w:rsidRDefault="00BC59AD" w:rsidP="00BC5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59AD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Об изменениях в Уголовно-процессуальный кодекс РФ, регламентирующих досудебное соглашение о сотрудничестве.</w:t>
      </w:r>
    </w:p>
    <w:p w:rsidR="00BC59AD" w:rsidRPr="00D90BA9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РФ от 30.10.2018 № 376-ФЗ внесены изменения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691EFA">
        <w:rPr>
          <w:rFonts w:ascii="Times New Roman" w:hAnsi="Times New Roman" w:cs="Times New Roman"/>
          <w:sz w:val="24"/>
          <w:szCs w:val="24"/>
          <w:lang w:eastAsia="ru-RU"/>
        </w:rPr>
        <w:t>Уголовно-процессуальный кодекс РФ, он дополнен статьей 56.1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Согласно введенной норме процессуального закона, лицом, в отношении которого уголовное дело выделено в отдельное производство в связи с заключением с ним досудебного соглашения о сотрудничестве, является участник уголовного судопроизводства, привлекаемый к участию в процессуальных действиях по уголовному делу в отношении соучастников преступления.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Указанное лицо наделяется правами, предусмотренными частью четвертой статьи 56 УПК РФ, с изъятиями, предусмотренными настоящей статьей.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В случае отказа от дачи показаний для лица, в отношении которого уголовное дело выделено в отдельное производство в связи с заключением с ним досудебного соглашения о сотрудничестве, наступают предусмотренные главой 40.1 УПК РФ последствия несоблюдения им условий и невыполнения обязательств, предусмотренных досудебным соглашением о сотрудничестве.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Указанные нормы Уголовно-процессуального кодекса РФ вступили в силу с 11.11.2018.</w:t>
      </w:r>
    </w:p>
    <w:p w:rsidR="00BC59AD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C59AD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Отменена обязательная установка на транспортных средствах с шиповаными шинами знака «Шипы»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BC59AD" w:rsidRPr="00D90BA9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 Постановлением Правительства Российской Федерации от 24.11.2018 №1414 отменен знак «Шипы». Устанавливать его впредь будет не нужно.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 Помимо указанного: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-предусмотрена необходимость для водителя иметь при себе и предъявлять по требованию сотрудников полиции или страховой полиса ОСАГО, или распечатанную на бумажном носителе информацию о заключении договора ОСАГО в виде электронного документа;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 -уточнены действия водителя, в случае если в результате совершенного дорожно-транспортного происшествия причинен вред только имуществу;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-предусмотрено, что к пешеходам приравниваются лица, передвигающиеся в инвалидных колясках, как с двигателем, так и без него.</w:t>
      </w:r>
    </w:p>
    <w:p w:rsidR="00BC59AD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C59AD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90BA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Вступили в силу изменения в Уголовный кодекс Российской Федерации об ответственности за нарушение требований промышленной безопасности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BC59AD" w:rsidRPr="00D90BA9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 С 21 октября 2018 года действует новая редакция наименования и части 1 статьи 217 Уголовного кодекса Российской Федерации. Ранее к уголовной ответственности в рамках статьи могли привлекаться лица только за нарушение правил безопасности на взрывоопасных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ъектах и во взрывоопасных цехах.</w:t>
      </w:r>
    </w:p>
    <w:p w:rsidR="00BC59AD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Новая редакция статьи устанавливает ответственность за нарушение требований промышленной безопасности на оп</w:t>
      </w:r>
      <w:r>
        <w:rPr>
          <w:rFonts w:ascii="Times New Roman" w:hAnsi="Times New Roman" w:cs="Times New Roman"/>
          <w:sz w:val="24"/>
          <w:szCs w:val="24"/>
          <w:lang w:eastAsia="ru-RU"/>
        </w:rPr>
        <w:t>асных производственных объектах.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При этом уголовная ответственность по части 1 наступает за совершение такого характера преступного деяния в случае, если оно повлекло по неосторожности причинение тяжкого вреда здоровью человека либо крупного ущерба. Санкцией предусмотрено наказание от штрафа до трех лет лишения свободы с назначением дополнительного наказания либо без такового.</w:t>
      </w:r>
    </w:p>
    <w:p w:rsidR="00BC59AD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9AD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90BA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Определены категории государственных, муниципальных служащих, которым предоставлено право участвовать в управлении профсоюзом.</w:t>
      </w:r>
    </w:p>
    <w:p w:rsidR="00BC59AD" w:rsidRPr="00D90BA9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С 31.10.2018 вступил в силу Федеральный закон от 30.10.2018 № 382-ФЗ «О внесении изменений в отдельные законодательные акты Российской Федерации», уточняющий перечень  лиц, которым предоставлено право участвовать в управлении профсоюзом.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Так лицам, замещающим федеральные и региональные государственные должности, муниципальные должности, а также лицам, замещающим должности государственной гражданской и муниципальной службы, предоставляется право участия на безвозмездной основе в управлении профсоюзом.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При этом предоставление права на участие в выборном профсоюзном органе не предусматривается для государственных гражданских и муниципальных служащих, являющихся руководителями, а также для лиц, замещающих государственные и муниципальные должности и являющихся представителями нанимателя (работодателя), в целях исключения конфликта интересов.</w:t>
      </w:r>
    </w:p>
    <w:p w:rsidR="00BC59AD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C59AD" w:rsidRPr="00D90BA9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90BA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Заключить брак можно в течении года с даты подачи заявления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С 01.10.2018 вступил в силу Федеральный закон от 03.08.2018 №319-ФЗ «О внесении изменений в отдельные законодательные акты Российской Федерации».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Законом внесены изменения в статью 11 Семейного кодекса Российской Федерации, увеличивающие срок подачи заявления о заключении брака: по истечении месяца и не позднее двенадцати месяцев со дня подачи заявления в орган записи актов гражданского состояния (ранее закон не предусматривал годичный срок подачи заявления).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Согласно новой редакции, заключение брака производится в личном присутствии лиц, вступающих в брак, по истечении месяца и не позднее двенадцати месяцев со дня подачи заявления в орган записи актов гражданского состояния в дату и во время, которые определены лицами, вступающими в брак, при подаче ими заявления о заключении брака.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брака.</w:t>
      </w:r>
    </w:p>
    <w:p w:rsidR="00BC59AD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C59AD" w:rsidRPr="00D90BA9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90BA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 порядке взыскания ущерба, причиненного в результате неисполнения или ненадлежащего исполнения обязательств по проведению капитального ремонта многоквартирного дома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Правовое регулирование деятельности региональных операторов, направленное на обеспечение проведения капитального ремонта общего имущества в многоквартирных домах, установлено Жилищным кодексом РФ. Функции регионального оператора определены в  статье 180 Жилищного кодекса РФ.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Согласно части 5 статьи 178 ЖК РФ 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подлежат возмещению в размере внесенных взносов на капитальный ремонт в соответствии с гражданским законодательством.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1 статьи 188 ЖК РФ 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данным кодексом и принятыми в соответствии с ним законами субъектов Российской Федерации, подлежат возмещению в соответствии с гражданским законодательством.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Вместе с тем частью 6 статьи 182 ЖК РФ установлена ответственность регионального оператора за действия привлеченного им для осуществления капитального ремонта подрядчика.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положениями данной нормы региональный оператор перед собственниками помещений в многоквартирном доме, формирующими фонд капитального ремонта на счете регионального оператора,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</w:p>
    <w:p w:rsidR="00BC59AD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Согласно статьям 15, 393 400 Гражданского кодекса РФ убытки должны возмещаться в полном объеме, если право на полное возмещение убытков не ограничено законом или договором (ограниченная ответственность).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9AD" w:rsidRPr="00D90BA9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90BA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 порядке выплат гражданам, осуществляющим уход за инвалидами или престарелыми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Компенсационная выплата неработающим трудоспособным лицам, осуществляющим уход за нетрудоспособными гражданами, составляет 1200 рублей. Выплата производится вместе с пенсией, назначенной нетрудоспособному гражданину.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Ежемесячная выплата лицам, осуществляющим уход за детьми - инвалидами и инвалидами с детства II группы, составляет: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- родителю (усыновителю) или опекуну (попечителю) - 5500 рублей;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- другим лицам - 1200 рублей.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Период ухода засчитывается в страховой стаж в размере 1,8 пенсионных баллов за каждый год ухода.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В случае выхода гражданина, осуществляющего уход, на работу или назначения ему пенсии (пособия по безработице) необходимо в течение 5 дней известить об этом фонд, чтобы своевременно прекратить осуществление выплат.</w:t>
      </w:r>
    </w:p>
    <w:p w:rsidR="00BC59AD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C59AD" w:rsidRPr="00D90BA9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90BA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Установлена уголовная ответственность за регистрацию мигрантов в «резиновых офисах»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23.11.2018 вступил в силу Федеральный закон от 12.11.2018 № 420-ФЗ «О внесении изменений в ст. 322.3 Уголовного кодекса РФ».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Ранее действующая редакция статьи 322.3 УК РФ предусматривала ответственность за фиктивную постановку на учет иностранного гражданина или лица без гражданства по месту пребывания в жилом помещении в Российской Федерации.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При этом, Федеральный закон «О миграционном учете иностранных граждан и лиц без гражданства в Российской Федерации» допускает постановку на учет иностранцев и в нежилом помещении.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этой связи правоохранительными органами стали фиксироваться случаи появления «резиновых офисов», когда на учете по одному адресу в офисах (юридическому адресу приглашающей организации) массово регистрировались мигранты, при фактической невозможности проживания в указанном месте.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  № 420-ФЗ указанный правовой пробел устранен, введена уголовная ответственность за фиктивную постановку на учет иностранного гражданина или лица без гражданства по месту пребывания в нежилом помещении (по месту нахождения организации).</w:t>
      </w:r>
    </w:p>
    <w:p w:rsidR="00BC59AD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C59AD" w:rsidRPr="00D90BA9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A9">
        <w:rPr>
          <w:rFonts w:ascii="Times New Roman" w:hAnsi="Times New Roman" w:cs="Times New Roman"/>
          <w:b/>
          <w:sz w:val="24"/>
          <w:szCs w:val="24"/>
        </w:rPr>
        <w:t>О сроках проведения медико-социальной экспертизы гражданам, нуждающимся в паллиативной помощи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Письмом Минтруда России от 26.10.2018 № 38406/2018   установлены сроки проведения медико-социальной экспертизы гражданам, нуждающимся в паллиативной помощи.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Согласно Административному регламенту предоставления данной госуслуги срок ее предоставления не может превышать одного месяца.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Федеральное бюро медико-социальной экспертизы Минтруда России при освидетельствовании граждан, нуждающихся в паллиативной медицинской помощи, подтвержденной медицинской организацией, настоятельно рекомендует срок проведения медико-социальной экспертизы в бюро (главном бюро, Федеральном бюро) на дому, по месту нахождения гражданина -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 социального обслуживания, в исправительном учреждении сократить до 14 календарных дней.</w:t>
      </w:r>
    </w:p>
    <w:p w:rsidR="00BC59AD" w:rsidRPr="00691EFA" w:rsidRDefault="00BC59AD" w:rsidP="00BC5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EFA">
        <w:rPr>
          <w:rFonts w:ascii="Times New Roman" w:hAnsi="Times New Roman" w:cs="Times New Roman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Правилам признания лица инвалидом (утв. Постановлением Правительства РФ от 20.02.2006 N 95), инвалидность устанавливается при заочном освидетельствовании.</w:t>
      </w:r>
    </w:p>
    <w:p w:rsidR="006A02AC" w:rsidRDefault="006A02AC"/>
    <w:sectPr w:rsidR="006A02AC" w:rsidSect="006A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BC59AD"/>
    <w:rsid w:val="006A02AC"/>
    <w:rsid w:val="008169B4"/>
    <w:rsid w:val="008E087A"/>
    <w:rsid w:val="00B3513B"/>
    <w:rsid w:val="00BC0F2E"/>
    <w:rsid w:val="00BC59AD"/>
    <w:rsid w:val="00D9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9604</Characters>
  <Application>Microsoft Office Word</Application>
  <DocSecurity>0</DocSecurity>
  <Lines>80</Lines>
  <Paragraphs>22</Paragraphs>
  <ScaleCrop>false</ScaleCrop>
  <Company>Krokoz™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dcterms:created xsi:type="dcterms:W3CDTF">2018-12-20T11:23:00Z</dcterms:created>
  <dcterms:modified xsi:type="dcterms:W3CDTF">2018-12-20T11:23:00Z</dcterms:modified>
</cp:coreProperties>
</file>