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EE" w:rsidRPr="00FC09EE" w:rsidRDefault="00FC09EE" w:rsidP="00FC09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09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конфликте интересов должностного лица</w:t>
      </w:r>
      <w:bookmarkStart w:id="0" w:name="_GoBack"/>
      <w:bookmarkEnd w:id="0"/>
    </w:p>
    <w:p w:rsidR="00FC09EE" w:rsidRDefault="00FC09EE" w:rsidP="00FC09EE">
      <w:pPr>
        <w:pStyle w:val="a3"/>
        <w:jc w:val="both"/>
      </w:pPr>
      <w:r>
        <w:rPr>
          <w:sz w:val="21"/>
          <w:szCs w:val="21"/>
        </w:rPr>
        <w:t xml:space="preserve">Действующим антикоррупционным законодательством на должностных лиц органов государственной власти и органов местного самоуправления возложена обязанность </w:t>
      </w:r>
      <w:proofErr w:type="gramStart"/>
      <w:r>
        <w:rPr>
          <w:sz w:val="21"/>
          <w:szCs w:val="21"/>
        </w:rPr>
        <w:t>принимать</w:t>
      </w:r>
      <w:proofErr w:type="gramEnd"/>
      <w:r>
        <w:rPr>
          <w:sz w:val="21"/>
          <w:szCs w:val="21"/>
        </w:rPr>
        <w:t xml:space="preserve"> меры по предотвращению и урегулированию конфликта интересов.</w:t>
      </w:r>
    </w:p>
    <w:p w:rsidR="00FC09EE" w:rsidRDefault="00FC09EE" w:rsidP="00FC09EE">
      <w:pPr>
        <w:pStyle w:val="a3"/>
        <w:jc w:val="both"/>
      </w:pPr>
      <w:r>
        <w:rPr>
          <w:sz w:val="21"/>
          <w:szCs w:val="21"/>
        </w:rPr>
        <w:t>Согласно ст. 10 Федерального закона от 25.12.2008 № 2783-ФЗ «О противодействии коррупции» под конфликтом интересов понимается ситуация, при которой личная заинтересованность (прямая или косвенная) 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C09EE" w:rsidRDefault="00FC09EE" w:rsidP="00FC09EE">
      <w:pPr>
        <w:pStyle w:val="a3"/>
        <w:jc w:val="both"/>
      </w:pPr>
      <w:proofErr w:type="gramStart"/>
      <w:r>
        <w:rPr>
          <w:sz w:val="21"/>
          <w:szCs w:val="21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>
        <w:rPr>
          <w:sz w:val="21"/>
          <w:szCs w:val="21"/>
        </w:rPr>
        <w:t xml:space="preserve"> должностное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C09EE" w:rsidRDefault="00FC09EE" w:rsidP="00FC09EE">
      <w:pPr>
        <w:pStyle w:val="a3"/>
        <w:jc w:val="both"/>
      </w:pPr>
      <w:r>
        <w:rPr>
          <w:sz w:val="21"/>
          <w:szCs w:val="21"/>
        </w:rPr>
        <w:t>Таким образом, конфликтом интересов являются ситуации, в которых получение  должностным лицом или связанным с ним лицами выгоды непосредственно связано с выполнением им своих должностных обязанностей.</w:t>
      </w:r>
    </w:p>
    <w:p w:rsidR="00FC09EE" w:rsidRDefault="00FC09EE" w:rsidP="00FC09EE">
      <w:pPr>
        <w:pStyle w:val="a3"/>
        <w:jc w:val="both"/>
      </w:pPr>
      <w:r>
        <w:rPr>
          <w:sz w:val="21"/>
          <w:szCs w:val="21"/>
        </w:rPr>
        <w:t>Статья 11 названного Федерального закона  обязывает должностных лиц принимать меры по недопущению любой возможности возникновения конфликта интересов и уведомить работодателя о возникшем конфликте интересов или о возможности его возникновения, как только им станет об этом известно.</w:t>
      </w:r>
    </w:p>
    <w:p w:rsidR="00FC09EE" w:rsidRDefault="00FC09EE" w:rsidP="00FC09EE">
      <w:pPr>
        <w:pStyle w:val="a3"/>
        <w:jc w:val="both"/>
      </w:pPr>
      <w:r>
        <w:rPr>
          <w:sz w:val="21"/>
          <w:szCs w:val="21"/>
        </w:rPr>
        <w:t>Порядок предотвращения или урегулирования конфликта интересов может состоять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 Также в предусмотренных законодательством случаях предотвращение и урегулирование конфликта интересов осуществляются путем отвода или самоотвода.</w:t>
      </w:r>
    </w:p>
    <w:p w:rsidR="00FC09EE" w:rsidRDefault="00FC09EE" w:rsidP="00FC09EE">
      <w:pPr>
        <w:pStyle w:val="a3"/>
        <w:jc w:val="both"/>
      </w:pPr>
      <w:r>
        <w:rPr>
          <w:sz w:val="21"/>
          <w:szCs w:val="21"/>
        </w:rPr>
        <w:t>За неисполнение требований законодательства о предотвращении и урегулировании конфликта интересов предусмотрены строгие меры дисциплинарной ответственности – увольнение в связи с утратой доверия.</w:t>
      </w:r>
    </w:p>
    <w:p w:rsidR="00BD66E5" w:rsidRDefault="00BD66E5"/>
    <w:sectPr w:rsidR="00BD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EE"/>
    <w:rsid w:val="00BD66E5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2018-06-05T09:02:00Z</dcterms:created>
  <dcterms:modified xsi:type="dcterms:W3CDTF">2018-06-05T09:02:00Z</dcterms:modified>
</cp:coreProperties>
</file>