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3" w:rsidRPr="003D22A3" w:rsidRDefault="003D22A3" w:rsidP="00690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Регламентированы вопросы сопровождения инвалидов при содействии их занятости</w:t>
      </w:r>
      <w:r w:rsidR="00256E28" w:rsidRPr="0069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2A3" w:rsidRPr="003D22A3" w:rsidRDefault="003D22A3" w:rsidP="0069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29.12.2017 № 476-ФЗ внесены изменения в Закон Российской Федерации «О занятости населения в Российской Федерации».</w:t>
      </w:r>
    </w:p>
    <w:p w:rsidR="003D22A3" w:rsidRPr="003D22A3" w:rsidRDefault="003D22A3" w:rsidP="0069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регламентированы вопросы сопровождения инвалидов при содействии их занятости.</w:t>
      </w:r>
    </w:p>
    <w:p w:rsidR="003D22A3" w:rsidRPr="003D22A3" w:rsidRDefault="003D22A3" w:rsidP="0069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сопровождением при содействии занятости инвалида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3D22A3" w:rsidRPr="003D22A3" w:rsidRDefault="003D22A3" w:rsidP="0069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организации сопровождения при содействии занятости инвалидов включаются в региональные программы содействия занятости населения. </w:t>
      </w:r>
      <w:proofErr w:type="gramStart"/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</w:t>
      </w:r>
      <w:proofErr w:type="spellStart"/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инвалида, об имеющихся у него ограничениях жизнедеятельности, а также о показанных или противопоказанных видах трудовой деятельности.</w:t>
      </w:r>
      <w:proofErr w:type="gramEnd"/>
    </w:p>
    <w:p w:rsidR="003D22A3" w:rsidRPr="003D22A3" w:rsidRDefault="003D22A3" w:rsidP="0069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законную силу с 01.01.2019.</w:t>
      </w:r>
    </w:p>
    <w:p w:rsidR="00690447" w:rsidRPr="00690447" w:rsidRDefault="00690447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447" w:rsidRDefault="00690447" w:rsidP="0069044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6E28" w:rsidRPr="00690447" w:rsidRDefault="00256E28" w:rsidP="0069044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 запрете рекламы пива</w:t>
      </w:r>
      <w:r w:rsidR="00690447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Федеральными законами от 21.07.2014 </w:t>
      </w:r>
      <w:hyperlink r:id="rId5" w:history="1">
        <w:r w:rsidRPr="00690447">
          <w:rPr>
            <w:rStyle w:val="a4"/>
            <w:color w:val="auto"/>
            <w:sz w:val="28"/>
            <w:szCs w:val="28"/>
            <w:u w:val="none"/>
          </w:rPr>
          <w:t>№ 235-ФЗ</w:t>
        </w:r>
      </w:hyperlink>
      <w:r w:rsidRPr="00690447">
        <w:rPr>
          <w:sz w:val="28"/>
          <w:szCs w:val="28"/>
        </w:rPr>
        <w:t xml:space="preserve"> и от 31.12.2014 </w:t>
      </w:r>
      <w:r w:rsidR="00690447">
        <w:rPr>
          <w:sz w:val="28"/>
          <w:szCs w:val="28"/>
        </w:rPr>
        <w:t xml:space="preserve">                 </w:t>
      </w:r>
      <w:hyperlink r:id="rId6" w:history="1">
        <w:r w:rsidRPr="00690447">
          <w:rPr>
            <w:rStyle w:val="a4"/>
            <w:color w:val="auto"/>
            <w:sz w:val="28"/>
            <w:szCs w:val="28"/>
            <w:u w:val="none"/>
          </w:rPr>
          <w:t>№ 490-ФЗ</w:t>
        </w:r>
      </w:hyperlink>
      <w:r w:rsidRPr="00690447">
        <w:rPr>
          <w:sz w:val="28"/>
          <w:szCs w:val="28"/>
        </w:rPr>
        <w:t xml:space="preserve"> внесены соответствующие изменения в Федеральный закон «О рекламе» и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С 1 января 2019 реклама пива и напитков, изготавливаемых на основе пива, не должна размещаться: в периодических печатных изданиях;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характера; в физкультурно-оздоровительных, спортивных сооружениях.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Реклама алкогольной продукции не должна в частности, содержать утверждение о том, что употребление алкогольной продукции имеет </w:t>
      </w:r>
      <w:proofErr w:type="gramStart"/>
      <w:r w:rsidRPr="00690447">
        <w:rPr>
          <w:sz w:val="28"/>
          <w:szCs w:val="28"/>
        </w:rPr>
        <w:t>важное значение</w:t>
      </w:r>
      <w:proofErr w:type="gramEnd"/>
      <w:r w:rsidRPr="00690447">
        <w:rPr>
          <w:sz w:val="28"/>
          <w:szCs w:val="28"/>
        </w:rPr>
        <w:t xml:space="preserve"> для достижения общественного признания, осуждать воздержание от употребления алкогольной продукции, обращаться к несовершеннолетним.</w:t>
      </w:r>
    </w:p>
    <w:p w:rsidR="00256E28" w:rsidRPr="00690447" w:rsidRDefault="00256E28" w:rsidP="0069044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lastRenderedPageBreak/>
        <w:t>Федеральный реестр инвалидов. Ответственность за ненадлежащее ведение реестра.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Защита прав инвалидов является приоритетным направлением государства и служит для обеспечения инвалидам равных возможностей в реализации своих прав, регламентированных Конституцией Российской Федерации, иными законами и подзаконными актами.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С этой целью Федеральным законом от 24.11.1995 № 181-ФЗ «О социальной защите инвалидов в Российской Федерации» в целях учета сведений об инвалидах установлено ведение Федерального реестра инвалидов.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 данном реестре содержатся основные сведения об инвалидах, такие как, группа инвалидности, ограничения жизнедеятельности, степень утраты трудоспособности и другие. Кроме того, в указанном реестре содержатся персональные данные лица, признанного инвалидом. Ведение данного реестра является обязательным.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Оператором федерального реестра инвалидов является Пенсионный фонд Российской Федерации.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06.02.2019 № 7-ФЗ установлена административная ответственность за нарушение порядка представления сведений в Федеральный реестр инвалидов.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В частности, Кодекс Российской Федерации об административных правонарушениях дополнен статьей 13.19.4. «Нарушение порядка предоставления сведений в федеральный реестр инвалидов и размещения указанных сведений в данном реестре». За непредставление, </w:t>
      </w:r>
      <w:proofErr w:type="spellStart"/>
      <w:r w:rsidRPr="00690447">
        <w:rPr>
          <w:sz w:val="28"/>
          <w:szCs w:val="28"/>
        </w:rPr>
        <w:t>неразмещение</w:t>
      </w:r>
      <w:proofErr w:type="spellEnd"/>
      <w:r w:rsidRPr="00690447">
        <w:rPr>
          <w:sz w:val="28"/>
          <w:szCs w:val="28"/>
        </w:rPr>
        <w:t xml:space="preserve"> или нарушение сроков размещения информации в реестре либо размещение информации не в полном объёме предусмотрена ответственность в виде административного штрафа в размере от 10 тыс. до 20 тыс. рублей. Повторное совершение данного правонарушения влечет наложение административного штрафа в размере от 20 тыс. до 30 тыс. рублей.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вступил в силу с 17.02.2019.</w:t>
      </w:r>
    </w:p>
    <w:p w:rsidR="00690447" w:rsidRDefault="00690447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447" w:rsidRDefault="00690447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447" w:rsidRDefault="00690447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69044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 xml:space="preserve">Проведение сплошных рубок в целях заготовки древесины в лесах, расположенных в </w:t>
      </w:r>
      <w:proofErr w:type="spellStart"/>
      <w:r w:rsidRPr="00690447">
        <w:rPr>
          <w:sz w:val="28"/>
          <w:szCs w:val="28"/>
        </w:rPr>
        <w:t>водоохранных</w:t>
      </w:r>
      <w:proofErr w:type="spellEnd"/>
      <w:r w:rsidRPr="00690447">
        <w:rPr>
          <w:sz w:val="28"/>
          <w:szCs w:val="28"/>
        </w:rPr>
        <w:t xml:space="preserve"> зонах и городских лесах, запрещено</w:t>
      </w:r>
      <w:r w:rsidR="00690447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27.12.2018 № 538-ФЗ внесены изменения в  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Новый закон устанавливает категорический запрет на проведение сплошных рубок в целях заготовки древесины в лесах, расположенных в </w:t>
      </w:r>
      <w:proofErr w:type="spellStart"/>
      <w:r w:rsidRPr="00690447">
        <w:rPr>
          <w:sz w:val="28"/>
          <w:szCs w:val="28"/>
        </w:rPr>
        <w:t>водоохранных</w:t>
      </w:r>
      <w:proofErr w:type="spellEnd"/>
      <w:r w:rsidRPr="00690447">
        <w:rPr>
          <w:sz w:val="28"/>
          <w:szCs w:val="28"/>
        </w:rPr>
        <w:t xml:space="preserve"> зонах, в городских лесах, а также в защитных лесах иных категорий, в том числе в </w:t>
      </w:r>
      <w:proofErr w:type="spellStart"/>
      <w:r w:rsidRPr="00690447">
        <w:rPr>
          <w:sz w:val="28"/>
          <w:szCs w:val="28"/>
        </w:rPr>
        <w:t>нерестоохранных</w:t>
      </w:r>
      <w:proofErr w:type="spellEnd"/>
      <w:r w:rsidRPr="00690447">
        <w:rPr>
          <w:sz w:val="28"/>
          <w:szCs w:val="28"/>
        </w:rPr>
        <w:t xml:space="preserve"> полосах лесов, в лесопарковых и зеленых зонах. </w:t>
      </w:r>
      <w:proofErr w:type="gramStart"/>
      <w:r w:rsidRPr="00690447">
        <w:rPr>
          <w:sz w:val="28"/>
          <w:szCs w:val="28"/>
        </w:rPr>
        <w:t xml:space="preserve">К защитным лесах относятся массивы, расположенные на </w:t>
      </w:r>
      <w:r w:rsidRPr="00690447">
        <w:rPr>
          <w:sz w:val="28"/>
          <w:szCs w:val="28"/>
        </w:rPr>
        <w:lastRenderedPageBreak/>
        <w:t xml:space="preserve">особо охраняемых природных территориях и в </w:t>
      </w:r>
      <w:proofErr w:type="spellStart"/>
      <w:r w:rsidRPr="00690447">
        <w:rPr>
          <w:sz w:val="28"/>
          <w:szCs w:val="28"/>
        </w:rPr>
        <w:t>водоохранных</w:t>
      </w:r>
      <w:proofErr w:type="spellEnd"/>
      <w:r w:rsidRPr="00690447">
        <w:rPr>
          <w:sz w:val="28"/>
          <w:szCs w:val="28"/>
        </w:rPr>
        <w:t xml:space="preserve"> зонах, деревья, выполняющие функции защиты природных и иных объектов, леса с ценными породами деревьев и городские леса.</w:t>
      </w:r>
      <w:proofErr w:type="gramEnd"/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Вводится полный запрет на заготовку древесины в лесах, расположенных в орехово-промысловых зонах.  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Кроме того, закон исключает из Лесного кодекса Российской Федерации понятие «лесопарк» и устанавливает, что в период с </w:t>
      </w:r>
      <w:r w:rsidR="005A1629">
        <w:rPr>
          <w:sz w:val="28"/>
          <w:szCs w:val="28"/>
        </w:rPr>
        <w:t>01.07.</w:t>
      </w:r>
      <w:r w:rsidRPr="00690447">
        <w:rPr>
          <w:sz w:val="28"/>
          <w:szCs w:val="28"/>
        </w:rPr>
        <w:t xml:space="preserve">2019 по </w:t>
      </w:r>
      <w:r w:rsidR="005A1629">
        <w:rPr>
          <w:sz w:val="28"/>
          <w:szCs w:val="28"/>
        </w:rPr>
        <w:t>01.07.</w:t>
      </w:r>
      <w:r w:rsidRPr="00690447">
        <w:rPr>
          <w:sz w:val="28"/>
          <w:szCs w:val="28"/>
        </w:rPr>
        <w:t>2020 все лесопарки должны быть переоформлены в лесничества.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вступит в законную силу с 01.07.2019.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 xml:space="preserve">О приеме на </w:t>
      </w:r>
      <w:proofErr w:type="gramStart"/>
      <w:r w:rsidRPr="00690447">
        <w:rPr>
          <w:sz w:val="28"/>
          <w:szCs w:val="28"/>
        </w:rPr>
        <w:t>обучение по программам</w:t>
      </w:r>
      <w:proofErr w:type="gramEnd"/>
      <w:r w:rsidRPr="00690447">
        <w:rPr>
          <w:sz w:val="28"/>
          <w:szCs w:val="28"/>
        </w:rPr>
        <w:t xml:space="preserve"> </w:t>
      </w:r>
      <w:proofErr w:type="spellStart"/>
      <w:r w:rsidRPr="00690447">
        <w:rPr>
          <w:sz w:val="28"/>
          <w:szCs w:val="28"/>
        </w:rPr>
        <w:t>бакалавриата</w:t>
      </w:r>
      <w:proofErr w:type="spellEnd"/>
      <w:r w:rsidRPr="00690447">
        <w:rPr>
          <w:sz w:val="28"/>
          <w:szCs w:val="28"/>
        </w:rPr>
        <w:t xml:space="preserve"> и </w:t>
      </w:r>
      <w:proofErr w:type="spellStart"/>
      <w:r w:rsidRPr="00690447">
        <w:rPr>
          <w:sz w:val="28"/>
          <w:szCs w:val="28"/>
        </w:rPr>
        <w:t>специалитета</w:t>
      </w:r>
      <w:proofErr w:type="spellEnd"/>
      <w:r w:rsidRPr="00690447">
        <w:rPr>
          <w:sz w:val="28"/>
          <w:szCs w:val="28"/>
        </w:rPr>
        <w:t xml:space="preserve"> в пределах квоты детей-сирот и детей, оставшихся без попечения родителей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25.12.2018 № 497-ФЗ внесены изменения в Федеральный закон «Об образовании в Российской Федерации».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Новым законом до 01 января 2021 года продлено действие нормы о предоставлении детям-сиротам и детям, оставшимся без попечения родителей, а также лицам из их числа и ветеранам боевых действий особого права приема на </w:t>
      </w:r>
      <w:proofErr w:type="gramStart"/>
      <w:r w:rsidRPr="00690447">
        <w:rPr>
          <w:sz w:val="28"/>
          <w:szCs w:val="28"/>
        </w:rPr>
        <w:t>обучение по программам</w:t>
      </w:r>
      <w:proofErr w:type="gramEnd"/>
      <w:r w:rsidRPr="00690447">
        <w:rPr>
          <w:sz w:val="28"/>
          <w:szCs w:val="28"/>
        </w:rPr>
        <w:t xml:space="preserve"> </w:t>
      </w:r>
      <w:proofErr w:type="spellStart"/>
      <w:r w:rsidRPr="00690447">
        <w:rPr>
          <w:sz w:val="28"/>
          <w:szCs w:val="28"/>
        </w:rPr>
        <w:t>бакалавриата</w:t>
      </w:r>
      <w:proofErr w:type="spellEnd"/>
      <w:r w:rsidRPr="00690447">
        <w:rPr>
          <w:sz w:val="28"/>
          <w:szCs w:val="28"/>
        </w:rPr>
        <w:t xml:space="preserve"> и </w:t>
      </w:r>
      <w:proofErr w:type="spellStart"/>
      <w:r w:rsidRPr="00690447">
        <w:rPr>
          <w:sz w:val="28"/>
          <w:szCs w:val="28"/>
        </w:rPr>
        <w:t>специалитета</w:t>
      </w:r>
      <w:proofErr w:type="spellEnd"/>
      <w:r w:rsidRPr="00690447">
        <w:rPr>
          <w:sz w:val="28"/>
          <w:szCs w:val="28"/>
        </w:rPr>
        <w:t xml:space="preserve"> в пределах квоты.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Также установлено, что порядок приема на подготовительные отделения федеральных государственных вузов льготных категорий обучающихся устанавливается </w:t>
      </w:r>
      <w:proofErr w:type="spellStart"/>
      <w:r w:rsidRPr="00690447">
        <w:rPr>
          <w:sz w:val="28"/>
          <w:szCs w:val="28"/>
        </w:rPr>
        <w:t>Минобрнауки</w:t>
      </w:r>
      <w:proofErr w:type="spellEnd"/>
      <w:r w:rsidRPr="00690447">
        <w:rPr>
          <w:sz w:val="28"/>
          <w:szCs w:val="28"/>
        </w:rPr>
        <w:t xml:space="preserve"> России по согласованию с </w:t>
      </w:r>
      <w:proofErr w:type="spellStart"/>
      <w:r w:rsidRPr="00690447">
        <w:rPr>
          <w:sz w:val="28"/>
          <w:szCs w:val="28"/>
        </w:rPr>
        <w:t>Минпросвещения</w:t>
      </w:r>
      <w:proofErr w:type="spellEnd"/>
      <w:r w:rsidRPr="00690447">
        <w:rPr>
          <w:sz w:val="28"/>
          <w:szCs w:val="28"/>
        </w:rPr>
        <w:t xml:space="preserve"> России.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Предусмотрено, что дети-сироты и беспризорные принимаются на подготовительные отделения, в том числе в период освоения ими образовательных программ среднего общего образования. При этом стипендия за счет федерального бюджета на подготовительных отделениях выплачивается только </w:t>
      </w:r>
      <w:proofErr w:type="gramStart"/>
      <w:r w:rsidRPr="00690447">
        <w:rPr>
          <w:sz w:val="28"/>
          <w:szCs w:val="28"/>
        </w:rPr>
        <w:t>обучающимся</w:t>
      </w:r>
      <w:proofErr w:type="gramEnd"/>
      <w:r w:rsidRPr="00690447">
        <w:rPr>
          <w:sz w:val="28"/>
          <w:szCs w:val="28"/>
        </w:rPr>
        <w:t xml:space="preserve"> по очной форме, имеющим среднее общее образование.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Кроме того, определено, что положением о государственной аккредитации образовательной деятельности </w:t>
      </w:r>
      <w:proofErr w:type="gramStart"/>
      <w:r w:rsidRPr="00690447">
        <w:rPr>
          <w:sz w:val="28"/>
          <w:szCs w:val="28"/>
        </w:rPr>
        <w:t>устанавливается</w:t>
      </w:r>
      <w:proofErr w:type="gramEnd"/>
      <w:r w:rsidRPr="00690447">
        <w:rPr>
          <w:sz w:val="28"/>
          <w:szCs w:val="28"/>
        </w:rPr>
        <w:t xml:space="preserve">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вступил в законную силу с 05.01.2019.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Особые правила наследования для нетрудоспособных лиц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25.12.2018 № 495-ФЗ внесены изменения в Федеральный закон «О введении в действие части третьей Гражданского кодекса Российской Федерации».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Новым законом предусмотрены особые правила наследования для нетрудоспособных лиц.     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lastRenderedPageBreak/>
        <w:t>Так, дети, супруги, родители и иждивенцы наследодателя, относящиеся к нетрудоспособным лицам, наследуют независимо от содержания завещания не менее половины доли, которая причиталась бы каждому из них при наследовании по закону (обязательная доля).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Пенсионеры также считаются нетрудоспособными лицами. При этом</w:t>
      </w:r>
      <w:proofErr w:type="gramStart"/>
      <w:r w:rsidRPr="00690447">
        <w:rPr>
          <w:sz w:val="28"/>
          <w:szCs w:val="28"/>
        </w:rPr>
        <w:t>,</w:t>
      </w:r>
      <w:proofErr w:type="gramEnd"/>
      <w:r w:rsidRPr="00690447">
        <w:rPr>
          <w:sz w:val="28"/>
          <w:szCs w:val="28"/>
        </w:rPr>
        <w:t xml:space="preserve"> в связи с повышением пенсионного возраста, особый порядок наследования сохраняется за женщинами и мужчинами, достигшими 55 и  60 лет соответственно.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вступил в законную силу с 01.01.2019.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Об установлении пенсионерам льгот по земельному налогу и налогу на имущество физических лиц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30.10.2018 № 378-ФЗ внесены изменения в статьи 391 и 407 части второй Налогового кодекса Российской Федерации, согласно которым пенсионерам полагаются льготы по земельному налогу и налогу на имущество физических лиц.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Так, согласно поправкам, от налогообложения освобождаются земельные участки в пределах 6 соток.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Указанные льготы распространены и на тех граждан, которые после 01.01.2019  могли бы стать пенсионерами, но не стали ими в связи с повышением пенсионного возраста.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вступил в законную силу с 01.01.2019.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 порядке признания садового дома жилым домом и жилого дома садовым домом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С 1 января 2019 года вступило в силу постановление Правительства Российской Федерации от 24.12.2018 № 1653 «О внесении изменений в постановление Правительства Российской Федерации </w:t>
      </w:r>
      <w:r w:rsidR="00B945BB">
        <w:rPr>
          <w:sz w:val="28"/>
          <w:szCs w:val="28"/>
        </w:rPr>
        <w:t xml:space="preserve">от 28.01.2006 № 47 </w:t>
      </w:r>
      <w:r w:rsidRPr="00690447">
        <w:rPr>
          <w:sz w:val="28"/>
          <w:szCs w:val="28"/>
        </w:rPr>
        <w:t>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Вступившим в силу постановлением Правительства Российской Федерации указанное положение дополнено разделом VI, которым регламентирован порядок признания садового дома жилым домом и жилого дома садовым домом.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 xml:space="preserve">Так, согласно внесенным изменениям в постановление Правительства Российской Федерации от 28.01.2006 № 47,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56 Положения, </w:t>
      </w:r>
      <w:r w:rsidRPr="00690447">
        <w:rPr>
          <w:sz w:val="28"/>
          <w:szCs w:val="28"/>
        </w:rPr>
        <w:lastRenderedPageBreak/>
        <w:t>уполномоченным органом местного самоуправления не позднее</w:t>
      </w:r>
      <w:proofErr w:type="gramEnd"/>
      <w:r w:rsidRPr="00690447">
        <w:rPr>
          <w:sz w:val="28"/>
          <w:szCs w:val="28"/>
        </w:rPr>
        <w:t xml:space="preserve"> чем через 45 календарных дней со дня подачи заявления.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 принятых государством мерах по сокращению сроков по блокировке запрещенных сайтов</w:t>
      </w:r>
      <w:r w:rsidR="00B945BB">
        <w:rPr>
          <w:sz w:val="28"/>
          <w:szCs w:val="28"/>
        </w:rPr>
        <w:t>.</w:t>
      </w:r>
    </w:p>
    <w:p w:rsidR="00256E28" w:rsidRPr="00B945BB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45BB">
        <w:rPr>
          <w:sz w:val="28"/>
          <w:szCs w:val="28"/>
        </w:rPr>
        <w:t xml:space="preserve">С 29 декабря 2018 года в Российской Федерации начали действовать поправки, внесенные Федеральным законом от 18.12.2018 № 472-ФЗ в статью 15-1 </w:t>
      </w:r>
      <w:hyperlink r:id="rId7" w:history="1">
        <w:r w:rsidRPr="00B945BB">
          <w:rPr>
            <w:rStyle w:val="a4"/>
            <w:color w:val="auto"/>
            <w:sz w:val="28"/>
            <w:szCs w:val="28"/>
            <w:u w:val="none"/>
          </w:rPr>
          <w:t>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</w:t>
        </w:r>
      </w:hyperlink>
      <w:r w:rsidRPr="00B945BB">
        <w:rPr>
          <w:sz w:val="28"/>
          <w:szCs w:val="28"/>
        </w:rPr>
        <w:t>», согласно которым срок для принятия мер по блокировке запрещенных сайтов существенно сокращен.</w:t>
      </w:r>
      <w:proofErr w:type="gramEnd"/>
    </w:p>
    <w:p w:rsidR="00256E28" w:rsidRPr="00B945BB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5BB">
        <w:rPr>
          <w:sz w:val="28"/>
          <w:szCs w:val="28"/>
        </w:rPr>
        <w:t xml:space="preserve">Так, провайдер </w:t>
      </w:r>
      <w:proofErr w:type="spellStart"/>
      <w:r w:rsidRPr="00B945BB">
        <w:rPr>
          <w:sz w:val="28"/>
          <w:szCs w:val="28"/>
        </w:rPr>
        <w:t>хостинга</w:t>
      </w:r>
      <w:proofErr w:type="spellEnd"/>
      <w:r w:rsidRPr="00B945BB">
        <w:rPr>
          <w:sz w:val="28"/>
          <w:szCs w:val="28"/>
        </w:rPr>
        <w:t xml:space="preserve"> (услуги по размещению и поддержке ресурсов в сети Интернет) обязан в течение суток проинформировать обслуживаемого им владельца сайта о необходимости </w:t>
      </w:r>
      <w:proofErr w:type="gramStart"/>
      <w:r w:rsidRPr="00B945BB">
        <w:rPr>
          <w:sz w:val="28"/>
          <w:szCs w:val="28"/>
        </w:rPr>
        <w:t>удаления</w:t>
      </w:r>
      <w:proofErr w:type="gramEnd"/>
      <w:r w:rsidRPr="00B945BB">
        <w:rPr>
          <w:sz w:val="28"/>
          <w:szCs w:val="28"/>
        </w:rPr>
        <w:t xml:space="preserve"> запрещенной </w:t>
      </w:r>
      <w:proofErr w:type="spellStart"/>
      <w:r w:rsidRPr="00B945BB">
        <w:rPr>
          <w:sz w:val="28"/>
          <w:szCs w:val="28"/>
        </w:rPr>
        <w:t>интернет-страницы</w:t>
      </w:r>
      <w:proofErr w:type="spellEnd"/>
      <w:r w:rsidRPr="00B945BB">
        <w:rPr>
          <w:sz w:val="28"/>
          <w:szCs w:val="28"/>
        </w:rPr>
        <w:t>, а владелец – в течение суток удалить такую страницу. Внесенные поправки обязывают выполнить такие действия незамедлительно.</w:t>
      </w:r>
    </w:p>
    <w:p w:rsidR="00256E28" w:rsidRPr="00B945BB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5BB">
        <w:rPr>
          <w:sz w:val="28"/>
          <w:szCs w:val="28"/>
        </w:rPr>
        <w:t>Также дополнен перечень запрещенной информации, к которой  отнесена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</w:t>
      </w:r>
    </w:p>
    <w:p w:rsidR="00256E28" w:rsidRPr="00B945BB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5BB">
        <w:rPr>
          <w:sz w:val="28"/>
          <w:szCs w:val="28"/>
        </w:rPr>
        <w:t>Федеральный закон вступил в законную силу с 29.12.2018.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Новые требования к размещению молочной продукции на полках магазинов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C 11 января 2019 года вступили в силу поправки в технический регламент Таможенного союза «О безопасности молока и молочной продукции», в соответствии с которыми производители </w:t>
      </w:r>
      <w:proofErr w:type="spellStart"/>
      <w:r w:rsidRPr="00690447">
        <w:rPr>
          <w:sz w:val="28"/>
          <w:szCs w:val="28"/>
        </w:rPr>
        <w:t>молокосодержащих</w:t>
      </w:r>
      <w:proofErr w:type="spellEnd"/>
      <w:r w:rsidRPr="00690447">
        <w:rPr>
          <w:sz w:val="28"/>
          <w:szCs w:val="28"/>
        </w:rPr>
        <w:t xml:space="preserve"> продуктов </w:t>
      </w:r>
      <w:proofErr w:type="gramStart"/>
      <w:r w:rsidRPr="00690447">
        <w:rPr>
          <w:sz w:val="28"/>
          <w:szCs w:val="28"/>
        </w:rPr>
        <w:t>должны</w:t>
      </w:r>
      <w:proofErr w:type="gramEnd"/>
      <w:r w:rsidRPr="00690447">
        <w:rPr>
          <w:sz w:val="28"/>
          <w:szCs w:val="28"/>
        </w:rPr>
        <w:t xml:space="preserve"> открыто информировать покупателей о наличии в их составе растительных жиров. Истек 180-дневный срок, который был отведен производителям на смену упаковки и оформление новых деклараций на товары с измененными названиями и маркировкой. «В наименование должны быть включены слова «</w:t>
      </w:r>
      <w:proofErr w:type="spellStart"/>
      <w:r w:rsidRPr="00690447">
        <w:rPr>
          <w:sz w:val="28"/>
          <w:szCs w:val="28"/>
        </w:rPr>
        <w:t>молокосодержащий</w:t>
      </w:r>
      <w:proofErr w:type="spellEnd"/>
      <w:r w:rsidRPr="00690447">
        <w:rPr>
          <w:sz w:val="28"/>
          <w:szCs w:val="28"/>
        </w:rPr>
        <w:t xml:space="preserve"> продукт с заменителем молочного жира», а также информация о технологии производства», — говорится в </w:t>
      </w:r>
      <w:proofErr w:type="spellStart"/>
      <w:r w:rsidRPr="00690447">
        <w:rPr>
          <w:sz w:val="28"/>
          <w:szCs w:val="28"/>
        </w:rPr>
        <w:t>техрегламенте</w:t>
      </w:r>
      <w:proofErr w:type="spellEnd"/>
      <w:r w:rsidRPr="00690447">
        <w:rPr>
          <w:sz w:val="28"/>
          <w:szCs w:val="28"/>
        </w:rPr>
        <w:t xml:space="preserve">, </w:t>
      </w:r>
      <w:proofErr w:type="gramStart"/>
      <w:r w:rsidRPr="00690447">
        <w:rPr>
          <w:sz w:val="28"/>
          <w:szCs w:val="28"/>
        </w:rPr>
        <w:t>действующем</w:t>
      </w:r>
      <w:proofErr w:type="gramEnd"/>
      <w:r w:rsidRPr="00690447">
        <w:rPr>
          <w:sz w:val="28"/>
          <w:szCs w:val="28"/>
        </w:rPr>
        <w:t xml:space="preserve"> с 15 июля 2018 года.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Постановлением Правительства Российской Федерации от 28.01.2019 № 50 установлено, что в торговом зале или ином месте продажи размещение </w:t>
      </w:r>
      <w:r w:rsidRPr="00690447">
        <w:rPr>
          <w:sz w:val="28"/>
          <w:szCs w:val="28"/>
        </w:rPr>
        <w:lastRenderedPageBreak/>
        <w:t xml:space="preserve">(выкладка) молочных, молочных составных и </w:t>
      </w:r>
      <w:proofErr w:type="spellStart"/>
      <w:r w:rsidRPr="00690447">
        <w:rPr>
          <w:sz w:val="28"/>
          <w:szCs w:val="28"/>
        </w:rPr>
        <w:t>молокосодержащих</w:t>
      </w:r>
      <w:proofErr w:type="spellEnd"/>
      <w:r w:rsidRPr="00690447">
        <w:rPr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</w:t>
      </w:r>
      <w:r w:rsidR="00B945BB">
        <w:rPr>
          <w:sz w:val="28"/>
          <w:szCs w:val="28"/>
        </w:rPr>
        <w:t>«</w:t>
      </w:r>
      <w:r w:rsidRPr="00690447">
        <w:rPr>
          <w:sz w:val="28"/>
          <w:szCs w:val="28"/>
        </w:rPr>
        <w:t>Продукты без заменителя молочного жира</w:t>
      </w:r>
      <w:r w:rsidR="00B945BB">
        <w:rPr>
          <w:sz w:val="28"/>
          <w:szCs w:val="28"/>
        </w:rPr>
        <w:t>»</w:t>
      </w:r>
      <w:r w:rsidRPr="00690447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Предполагается, что новые правила решают задачу по четкому информированию потребителя о покупаемом продукте.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Постановление вступи</w:t>
      </w:r>
      <w:r w:rsidR="00B945BB">
        <w:rPr>
          <w:sz w:val="28"/>
          <w:szCs w:val="28"/>
        </w:rPr>
        <w:t>т</w:t>
      </w:r>
      <w:r w:rsidRPr="00690447">
        <w:rPr>
          <w:sz w:val="28"/>
          <w:szCs w:val="28"/>
        </w:rPr>
        <w:t xml:space="preserve"> в силу с 01.07.2019.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Может ли управляющая организация изменить в одностороннем порядке плату за содержание имущества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В силу ч. 1 ст. 158 ЖК РФ обязанность собственника помещения в многоквартирном доме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В соответствии с ч. 2 ст. 154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</w:t>
      </w:r>
      <w:proofErr w:type="gramEnd"/>
      <w:r w:rsidRPr="00690447">
        <w:rPr>
          <w:sz w:val="28"/>
          <w:szCs w:val="28"/>
        </w:rPr>
        <w:t xml:space="preserve"> </w:t>
      </w:r>
      <w:proofErr w:type="gramStart"/>
      <w:r w:rsidRPr="00690447">
        <w:rPr>
          <w:sz w:val="28"/>
          <w:szCs w:val="28"/>
        </w:rPr>
        <w:t>содержании</w:t>
      </w:r>
      <w:proofErr w:type="gramEnd"/>
      <w:r w:rsidRPr="00690447">
        <w:rPr>
          <w:sz w:val="28"/>
          <w:szCs w:val="28"/>
        </w:rPr>
        <w:t xml:space="preserve"> общего имущества в многоквартирном доме, а также за отведение сточных вод в целях содержания общего имущества в многоквартирном доме; взнос на капитальный ремонт и плату за коммунальные услуги.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– 48 ЖК РФ.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(</w:t>
      </w:r>
      <w:proofErr w:type="gramStart"/>
      <w:r w:rsidRPr="00690447">
        <w:rPr>
          <w:sz w:val="28"/>
          <w:szCs w:val="28"/>
        </w:rPr>
        <w:t>ч</w:t>
      </w:r>
      <w:proofErr w:type="gramEnd"/>
      <w:r w:rsidRPr="00690447">
        <w:rPr>
          <w:sz w:val="28"/>
          <w:szCs w:val="28"/>
        </w:rPr>
        <w:t>. 7 ст. 156 ЖК РФ).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В </w:t>
      </w:r>
      <w:proofErr w:type="gramStart"/>
      <w:r w:rsidRPr="00690447">
        <w:rPr>
          <w:sz w:val="28"/>
          <w:szCs w:val="28"/>
        </w:rPr>
        <w:t>ч</w:t>
      </w:r>
      <w:proofErr w:type="gramEnd"/>
      <w:r w:rsidRPr="00690447">
        <w:rPr>
          <w:sz w:val="28"/>
          <w:szCs w:val="28"/>
        </w:rPr>
        <w:t>. 4 ст. 158 ЖК РФ предусмотрено, что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 силу п. 3 ч. 3 ст. 162 ЖК РФ к существенным условиям договора управления многоквартирным домом относятся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lastRenderedPageBreak/>
        <w:t xml:space="preserve">При этом фиксированная стоимость размера платы за содержание и ремонт жилого помещения указывается в договоре только на момент его заключения. Согласно </w:t>
      </w:r>
      <w:proofErr w:type="gramStart"/>
      <w:r w:rsidRPr="00690447">
        <w:rPr>
          <w:sz w:val="28"/>
          <w:szCs w:val="28"/>
        </w:rPr>
        <w:t>ч</w:t>
      </w:r>
      <w:proofErr w:type="gramEnd"/>
      <w:r w:rsidRPr="00690447">
        <w:rPr>
          <w:sz w:val="28"/>
          <w:szCs w:val="28"/>
        </w:rPr>
        <w:t>. 7 ст. 156 ЖК РФ фиксированная стоимость может применяться не менее одного года.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 последующем данная стоимость в соответствии с указанным в договоре управления порядком (методикой) определения (расчета) стоимости может индексироваться при наличии перечисленных в договоре оснований, в частности уровня инфляции.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Наличие в договоре условия, предоставляющего управляющей организации право на увеличение в одностороннем порядке размера платы за содержание и ремонт жилого помещения в многоквартирном доме в связи с изменением уровня инфляции, можно рассматривать как обстоятельство, свидетельствующее о принятии общим собранием собственников такого дома решения об установлении порядка изменения ранее определенного размера платы за содержание жилого помещения.</w:t>
      </w:r>
      <w:proofErr w:type="gramEnd"/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Таким образом, при наличии в договоре управления домом положения о пересмотре размера платы за содержание и ремонт жилого помещения принятие общим собранием собственников помещений дома ежегодных решений об изменении такой платы не требуется.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Вместе с тем условие договора управления многоквартирным домом об изменении размера платы за содержание и ремонт жилого помещения в связи с изменением уровня инфляции допустимо тогда, когда для названного изменения принимаются во внимание данные об уровне инфляции, опубликованные в официальных открытых источниках, и такие данные не зависят от усмотрения управляющей организации.</w:t>
      </w:r>
      <w:proofErr w:type="gramEnd"/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Особенности проведения специальной оценки условий труда у работодателей, относящихся к субъектам микро- и малого бизнеса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 соответствии с Федеральным законом от 28.12.2013 № 426-ФЗ</w:t>
      </w:r>
      <w:r w:rsidR="00B945BB">
        <w:rPr>
          <w:sz w:val="28"/>
          <w:szCs w:val="28"/>
        </w:rPr>
        <w:t xml:space="preserve">                    </w:t>
      </w:r>
      <w:r w:rsidRPr="00690447">
        <w:rPr>
          <w:sz w:val="28"/>
          <w:szCs w:val="28"/>
        </w:rPr>
        <w:t xml:space="preserve"> (в ред. от 27.12.2018) </w:t>
      </w:r>
      <w:r w:rsidR="00B945BB">
        <w:rPr>
          <w:sz w:val="28"/>
          <w:szCs w:val="28"/>
        </w:rPr>
        <w:t>«</w:t>
      </w:r>
      <w:r w:rsidRPr="00690447">
        <w:rPr>
          <w:sz w:val="28"/>
          <w:szCs w:val="28"/>
        </w:rPr>
        <w:t>О специальной оценке условий труда</w:t>
      </w:r>
      <w:r w:rsidR="00B945BB">
        <w:rPr>
          <w:sz w:val="28"/>
          <w:szCs w:val="28"/>
        </w:rPr>
        <w:t>»</w:t>
      </w:r>
      <w:r w:rsidRPr="00690447">
        <w:rPr>
          <w:sz w:val="28"/>
          <w:szCs w:val="28"/>
        </w:rPr>
        <w:t xml:space="preserve"> специальная оценка условий труда должна проводиться у всех работодателей. При этом в соответствии с Трудовым кодексом Российской Федерации работодатель - это физическое либо юридическое лицо (организация), вступившее в трудовые отношения с работником.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Если индивидуальный предприниматель привлекает специалистов (бухгалтеров, юристов и др.) на условиях </w:t>
      </w:r>
      <w:proofErr w:type="spellStart"/>
      <w:r w:rsidRPr="00690447">
        <w:rPr>
          <w:sz w:val="28"/>
          <w:szCs w:val="28"/>
        </w:rPr>
        <w:t>аутсорсинга</w:t>
      </w:r>
      <w:proofErr w:type="spellEnd"/>
      <w:r w:rsidRPr="00690447">
        <w:rPr>
          <w:sz w:val="28"/>
          <w:szCs w:val="28"/>
        </w:rPr>
        <w:t xml:space="preserve"> </w:t>
      </w:r>
      <w:r w:rsidR="00B945BB">
        <w:rPr>
          <w:sz w:val="28"/>
          <w:szCs w:val="28"/>
        </w:rPr>
        <w:t xml:space="preserve">                                              </w:t>
      </w:r>
      <w:r w:rsidRPr="00690447">
        <w:rPr>
          <w:sz w:val="28"/>
          <w:szCs w:val="28"/>
        </w:rPr>
        <w:t>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индивидуального предпринимателя не проводится.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Кроме того, Министерством труда и социальной защиты РФ в письме от 16 января 2019 отмечено, что для вновь образованных в 2018 году работодателем рабочих мест срок проведения специальной оценки условий труда составляет 12 месяцев.</w:t>
      </w: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lastRenderedPageBreak/>
        <w:t>О новом порядке уплаты членских взносов для садоводов и огородников с 1 января 2019 года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С 1 января 2019 года произошли изменения, касающиеся правового регулирования жизни садоводов и огородников в связи с принятием Федерального закона </w:t>
      </w:r>
      <w:r w:rsidR="00B945BB">
        <w:rPr>
          <w:sz w:val="28"/>
          <w:szCs w:val="28"/>
        </w:rPr>
        <w:t>«</w:t>
      </w:r>
      <w:r w:rsidRPr="00690447">
        <w:rPr>
          <w:sz w:val="28"/>
          <w:szCs w:val="28"/>
        </w:rPr>
        <w:t>О ведении гражданами садоводства и огородничества для собственных нужд</w:t>
      </w:r>
      <w:r w:rsidR="00B945BB">
        <w:rPr>
          <w:sz w:val="28"/>
          <w:szCs w:val="28"/>
        </w:rPr>
        <w:t>»</w:t>
      </w:r>
      <w:r w:rsidRPr="00690447">
        <w:rPr>
          <w:sz w:val="28"/>
          <w:szCs w:val="28"/>
        </w:rPr>
        <w:t xml:space="preserve"> от 29.07.2017 № 217-ФЗ. Нововведения коснулись форм объединения, возможных построек на землях садоводов и огородников и др.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Законом определены два вида взносов и способов платежей. Теперь их только два вида: членские - на хозяйственные нужды товарищества, и целевые - размер и назначение которых определяются на основании финансово-экономического обоснования общим собранием членов товарищества (статья 14 Закона).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Взносы должны  вноситься «на расчётный счёт товарищества», то есть в безналичной форме. Товарищества обязаны открыть специальные счета в банковских учреждениях и довести их реквизиты до своих членов.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Изменен Федеральный закон «Об обязательном медицинском страховании в Российской Федерации»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Федеральным законом от 06.02.2019 № 6-ФЗ «О внесении изменений в Федеральный закон «Об обязательном медицинском страховании в Российской Федерации»  расширен круг </w:t>
      </w:r>
      <w:proofErr w:type="spellStart"/>
      <w:r w:rsidRPr="00690447">
        <w:rPr>
          <w:sz w:val="28"/>
          <w:szCs w:val="28"/>
        </w:rPr>
        <w:t>самозанятых</w:t>
      </w:r>
      <w:proofErr w:type="spellEnd"/>
      <w:r w:rsidRPr="00690447">
        <w:rPr>
          <w:sz w:val="28"/>
          <w:szCs w:val="28"/>
        </w:rPr>
        <w:t xml:space="preserve"> лиц, застрахованных в системе обязательного медицинского страхования (ОМС). В него включены: медиаторы, оценщики, патентные поверенные, физические лица, не являющиеся индивидуальными предпринимателями и оказывающие без привлечения наемных работников услуги физическому лицу для личных, домашних или иных подобных нужд, а также иные лица, занимающиеся в установленном российским законодательством порядке частной практикой.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Указанные лица будут также являться плательщиками страховых взносов на обязательное медицинское страхование.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Поскольку вставшие на учет в налоговых органах </w:t>
      </w:r>
      <w:proofErr w:type="spellStart"/>
      <w:r w:rsidRPr="00690447">
        <w:rPr>
          <w:sz w:val="28"/>
          <w:szCs w:val="28"/>
        </w:rPr>
        <w:t>самозанятые</w:t>
      </w:r>
      <w:proofErr w:type="spellEnd"/>
      <w:r w:rsidRPr="00690447">
        <w:rPr>
          <w:sz w:val="28"/>
          <w:szCs w:val="28"/>
        </w:rPr>
        <w:t xml:space="preserve"> граждане (няни, репетиторы, помощники по хозяйству) освобождены в </w:t>
      </w:r>
      <w:r w:rsidR="00B945BB">
        <w:rPr>
          <w:sz w:val="28"/>
          <w:szCs w:val="28"/>
        </w:rPr>
        <w:t xml:space="preserve">              </w:t>
      </w:r>
      <w:r w:rsidRPr="00690447">
        <w:rPr>
          <w:sz w:val="28"/>
          <w:szCs w:val="28"/>
        </w:rPr>
        <w:t>2017-2019 годах от налогообложения, бюджету Федерального фонда ОМС предусматривается компенсация выпадающих доходов из федерального бюджета в 2020 и 2021 годах.</w:t>
      </w: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5BB" w:rsidRDefault="00B945BB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B945B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Постоянное проживание в жилом помещении, утраченном в результате чрезвычайных ситуаций, не является обязательным условием предоставления жилищного сертификата</w:t>
      </w:r>
      <w:r w:rsidR="00B945BB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Постановлением Правительства Российской Федерации от 07.06.1995  № 561 установлен механизм защиты жилищных прав граждан, утративших жилье в результате чрезвычайных ситуаций, стихийных бедствий, террористических актов или пресечении террористических актов.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lastRenderedPageBreak/>
        <w:t>В качестве оснований, при наличии которых гражданин мог претендовать на получение государственного жилищного сертификата, были указаны:  постоянное проживание в утраченном жилом помещении и регистрация в нем по месту жительства.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Постановлением  Правительства Российской Федерации от 30.12.2018 № 1778 в указанный нормативный акт внесены изменения, согласно которым  условие о постоянном проживании  в жилом помещении, утраченном в результате чрезвычайных ситуаций</w:t>
      </w:r>
      <w:r w:rsidR="00E258A2">
        <w:rPr>
          <w:sz w:val="28"/>
          <w:szCs w:val="28"/>
        </w:rPr>
        <w:t>,</w:t>
      </w:r>
      <w:r w:rsidRPr="00690447">
        <w:rPr>
          <w:sz w:val="28"/>
          <w:szCs w:val="28"/>
        </w:rPr>
        <w:t xml:space="preserve"> исключено и  не является обязательным условием предоставления жилищного сертификата.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Государственные жилищные сертификаты выдаются гражданину, для которого и для всех </w:t>
      </w:r>
      <w:proofErr w:type="gramStart"/>
      <w:r w:rsidRPr="00690447">
        <w:rPr>
          <w:sz w:val="28"/>
          <w:szCs w:val="28"/>
        </w:rPr>
        <w:t>членов</w:t>
      </w:r>
      <w:proofErr w:type="gramEnd"/>
      <w:r w:rsidRPr="00690447">
        <w:rPr>
          <w:sz w:val="28"/>
          <w:szCs w:val="28"/>
        </w:rPr>
        <w:t xml:space="preserve"> семьи которого утраченное жилое помещение являлось единственным. К членам семьи гражданина при этом относятся зарегистрированные по месту жительства в утраченном жилом помещении на момент чрезвычайной ситуации, стихийного бедствия, террористического акта или пресечения террористического акта правомерными действиями совместно с ним его супруг или супруга, а также дети (в том числе усыновленные), родители и усыновители этого </w:t>
      </w:r>
      <w:proofErr w:type="gramStart"/>
      <w:r w:rsidRPr="00690447">
        <w:rPr>
          <w:sz w:val="28"/>
          <w:szCs w:val="28"/>
        </w:rPr>
        <w:t>гражданина</w:t>
      </w:r>
      <w:proofErr w:type="gramEnd"/>
      <w:r w:rsidRPr="00690447">
        <w:rPr>
          <w:sz w:val="28"/>
          <w:szCs w:val="28"/>
        </w:rPr>
        <w:t xml:space="preserve"> и его внуки.                  </w:t>
      </w:r>
    </w:p>
    <w:p w:rsidR="00E258A2" w:rsidRDefault="00E258A2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8A2" w:rsidRDefault="00E258A2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E258A2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О нормах, регулирующих переустройство и (или) перепланировку помещений в многоквартирном доме</w:t>
      </w:r>
      <w:r w:rsidR="00E258A2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С 08.01.2019 вступил в силу Федеральный закон от 27.12.2018 </w:t>
      </w:r>
      <w:r w:rsidR="00E258A2">
        <w:rPr>
          <w:sz w:val="28"/>
          <w:szCs w:val="28"/>
        </w:rPr>
        <w:t xml:space="preserve">                   </w:t>
      </w:r>
      <w:r w:rsidRPr="00690447">
        <w:rPr>
          <w:sz w:val="28"/>
          <w:szCs w:val="28"/>
        </w:rPr>
        <w:t>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Законом установлен единый порядок организации проведения переустройства и (или) перепланировки помещений в многоквартирном доме (виды переустройства и перепланировки, основания проведения, порядок согласования с органами местного самоуправления, завершения этих работ, последствия самовольного переустройства и (или) перепланировки и </w:t>
      </w:r>
      <w:proofErr w:type="gramStart"/>
      <w:r w:rsidRPr="00690447">
        <w:rPr>
          <w:sz w:val="28"/>
          <w:szCs w:val="28"/>
        </w:rPr>
        <w:t>другое</w:t>
      </w:r>
      <w:proofErr w:type="gramEnd"/>
      <w:r w:rsidRPr="00690447">
        <w:rPr>
          <w:sz w:val="28"/>
          <w:szCs w:val="28"/>
        </w:rPr>
        <w:t>). Общее собрание собственников помещений в МКД будет принимать решения о переустройстве и перепланировке помещения, которое входит в состав общего имущества в доме.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законом, кроме того, полномочия органов государственного жилищного надзора дополнены вопросами предупреждения, выявления и пресечения нарушений органами государственной власти, органами местного самоуправления, юридическими лицами, индивидуальными предпринимателями и гражданами порядка осуществления перепланировки (или) переустройства помещения в многоквартирном доме.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Орган государственного жилищного надзора, орган муниципального жилищного контроля наделен полномочием по проведению внеплановой проверки при поступлении информации о фактах нарушения требований к </w:t>
      </w:r>
      <w:r w:rsidRPr="00690447">
        <w:rPr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Норма о праве должностных лиц органов государственного жилищного надзора (государственных жилищных инспекторов) и муниципального жилищного контроля (муниципальных жилищных инспекторов) беспрепятственно по предъявлению служебного удостоверения и копии приказа (распоряжения) руководителя (заместителя руководителя) данного органа о назначении проверки посещать помещения в многоквартирном доме и проводить его обследование, дополнена положением, согласно которому должностные лица вправе это сделать только с согласия собственников обследуемых помещений</w:t>
      </w:r>
      <w:proofErr w:type="gramEnd"/>
      <w:r w:rsidRPr="00690447">
        <w:rPr>
          <w:sz w:val="28"/>
          <w:szCs w:val="28"/>
        </w:rPr>
        <w:t>, иных лиц, пользующихся помещениями в таком доме: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Федеральный закон вступил в силу с 08.01.2019.</w:t>
      </w: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111EA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Введена административная ответственность за вовлечение несовершеннолетнего в участие в несанкционированном публичном мероприятии</w:t>
      </w:r>
      <w:r w:rsidR="00111EAC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27.12.2018 № 557-ФЗ статья 20.2 Кодекса об административных правонарушениях РФ дополнена частью 1.1.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Согласно</w:t>
      </w:r>
      <w:proofErr w:type="gramEnd"/>
      <w:r w:rsidRPr="00690447">
        <w:rPr>
          <w:sz w:val="28"/>
          <w:szCs w:val="28"/>
        </w:rPr>
        <w:t xml:space="preserve"> внесенных дополнений, введена административная ответственность за вовлечение несовершеннолетнего в участие в несанкционированном публичном мероприятии.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Установлено, что в случае вовлечения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на граждан будет налагаться административное наказание в виде штрафа в размере от тридцати тысяч до пятидесяти тысяч рублей, или обязательных работ на срок от двадцати до ста часов, или административного ареста на срок до пятнадцати суток</w:t>
      </w:r>
      <w:proofErr w:type="gramEnd"/>
      <w:r w:rsidRPr="00690447">
        <w:rPr>
          <w:sz w:val="28"/>
          <w:szCs w:val="28"/>
        </w:rPr>
        <w:t>.  Для должностных лиц размер штрафа составит от пятидесяти тысяч до ста тысяч рублей, а для юридических лиц - от двухсот пятидесяти тысяч до пятисот тысяч рублей.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Закон вступил в силу с 08.01.2019.</w:t>
      </w: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111EAC">
      <w:pPr>
        <w:pStyle w:val="2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90447">
        <w:rPr>
          <w:sz w:val="28"/>
          <w:szCs w:val="28"/>
        </w:rPr>
        <w:t>Обращение в инспекцию труда или прокуратуру является уважительной причиной пропуска срока на обращение в суд</w:t>
      </w:r>
      <w:r w:rsidR="00111EAC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 xml:space="preserve">Пленум Верховного Суда РФ в п. 16 постановления от 29.05.2018 № 15 </w:t>
      </w:r>
      <w:r w:rsidR="00111EAC">
        <w:rPr>
          <w:sz w:val="28"/>
          <w:szCs w:val="28"/>
        </w:rPr>
        <w:t>«</w:t>
      </w:r>
      <w:r w:rsidRPr="00690447">
        <w:rPr>
          <w:sz w:val="28"/>
          <w:szCs w:val="28"/>
        </w:rPr>
        <w:t xml:space="preserve">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690447">
        <w:rPr>
          <w:sz w:val="28"/>
          <w:szCs w:val="28"/>
        </w:rPr>
        <w:t>микропредприятиям</w:t>
      </w:r>
      <w:proofErr w:type="spellEnd"/>
      <w:r w:rsidR="00111EAC">
        <w:rPr>
          <w:sz w:val="28"/>
          <w:szCs w:val="28"/>
        </w:rPr>
        <w:t>»</w:t>
      </w:r>
      <w:r w:rsidRPr="00690447">
        <w:rPr>
          <w:sz w:val="28"/>
          <w:szCs w:val="28"/>
        </w:rPr>
        <w:t xml:space="preserve"> дал разъяснение, согласно которому, об уважительности причин пропуска срока на обращение в суд при рассмотрении трудового спора может </w:t>
      </w:r>
      <w:r w:rsidRPr="00690447">
        <w:rPr>
          <w:sz w:val="28"/>
          <w:szCs w:val="28"/>
        </w:rPr>
        <w:lastRenderedPageBreak/>
        <w:t>свидетельствовать своевременное обращение работника с письменным заявлением о нарушении</w:t>
      </w:r>
      <w:proofErr w:type="gramEnd"/>
      <w:r w:rsidRPr="00690447">
        <w:rPr>
          <w:sz w:val="28"/>
          <w:szCs w:val="28"/>
        </w:rPr>
        <w:t xml:space="preserve">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Кроме того, рассматривая конкретный спор, Верховный Суд РФ пришел к заключению, что, направляя письменные обращения по вопросу незаконности увольнения гражданина в государственную инспекцию труда и органы прокуратуры, работник правомерно ожидал, что в отношении его работодателя будет принято соответствующее решение об устранении нарушений его трудовых прав и его трудовые права будут также восстановлены во внесудебном порядке.</w:t>
      </w:r>
      <w:proofErr w:type="gramEnd"/>
      <w:r w:rsidRPr="00690447">
        <w:rPr>
          <w:sz w:val="28"/>
          <w:szCs w:val="28"/>
        </w:rPr>
        <w:t xml:space="preserve"> Указанные обстоятельства и доводы работника о том, что вопреки его ожиданиям о разрешении указанными органами вопроса о незаконности его увольнения, ему было рекомендовано за разрешением спора обратиться в суд, по мнению суда, дают основание для вывода о наличии уважительных причин пропуска работником установленного ст. 392 ТК РФ срока.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Таким образом, досудебное обращение работника с жалобой на действия работодателя в контролирующие органы и ожидание соответствующего ответа является уважительной причиной для пропуска работником срока на обращение в суд за разрешением трудового спора независимо от того, как названные органы отреагировали на обращение работника.</w:t>
      </w: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E28" w:rsidRPr="00690447" w:rsidRDefault="00256E28" w:rsidP="00111EA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Увеличена сумма периодических платежей по исполнительному документу</w:t>
      </w:r>
      <w:r w:rsidR="00111EAC">
        <w:rPr>
          <w:sz w:val="28"/>
          <w:szCs w:val="28"/>
        </w:rPr>
        <w:t>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Федеральным законом от 27.12.2018 № 539-ФЗ внесены изменения в часть 1 статьи 9 Федерального закона от 02.10.2007 № 229-ФЗ «Об исполнительном производстве», устанавливающую возможность направления исполнительного документа о взыскании периодических платежей, денежных сре</w:t>
      </w:r>
      <w:proofErr w:type="gramStart"/>
      <w:r w:rsidRPr="00690447">
        <w:rPr>
          <w:sz w:val="28"/>
          <w:szCs w:val="28"/>
        </w:rPr>
        <w:t>дств дл</w:t>
      </w:r>
      <w:proofErr w:type="gramEnd"/>
      <w:r w:rsidRPr="00690447">
        <w:rPr>
          <w:sz w:val="28"/>
          <w:szCs w:val="28"/>
        </w:rPr>
        <w:t>я исполнения в организацию или иному лицу, выплачивающим должнику-гражданину заработную плату, пенсию, стипендию и иные периодические платежи, непосредственно взыскателем.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Указанной статьей предусмотрено право взыскателя обратиться напрямую к работодателю должника, в Пенсионный Фонд Российской Федерации либо иное учреждение (организацию), где должник получает доход, минуя службу судебных приставов.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С 08.01.2019 исполнительный документ о взыскании периодических платежей, о взыскании денежных средств, не превышающих в сумме сто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 Ранее такое было </w:t>
      </w:r>
      <w:r w:rsidRPr="00690447">
        <w:rPr>
          <w:sz w:val="28"/>
          <w:szCs w:val="28"/>
        </w:rPr>
        <w:lastRenderedPageBreak/>
        <w:t xml:space="preserve">возможно </w:t>
      </w:r>
      <w:proofErr w:type="gramStart"/>
      <w:r w:rsidRPr="00690447">
        <w:rPr>
          <w:sz w:val="28"/>
          <w:szCs w:val="28"/>
        </w:rPr>
        <w:t>лишь</w:t>
      </w:r>
      <w:proofErr w:type="gramEnd"/>
      <w:r w:rsidRPr="00690447">
        <w:rPr>
          <w:sz w:val="28"/>
          <w:szCs w:val="28"/>
        </w:rPr>
        <w:t xml:space="preserve"> когда сумма исполнительного документа не превышала двадцати пяти тысяч рублей.</w:t>
      </w:r>
    </w:p>
    <w:p w:rsidR="00256E28" w:rsidRPr="00690447" w:rsidRDefault="00256E28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Закон вступил в силу с 08.01.2019.</w:t>
      </w: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AC" w:rsidRDefault="00111EAC" w:rsidP="00690447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447" w:rsidRPr="00690447" w:rsidRDefault="00690447" w:rsidP="00111EA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0447">
        <w:rPr>
          <w:sz w:val="28"/>
          <w:szCs w:val="28"/>
        </w:rPr>
        <w:t>Некурящие соседи вправе взыскать с курящих соседей моральный вред за испорченный воздух</w:t>
      </w:r>
      <w:r w:rsidR="00111EAC">
        <w:rPr>
          <w:sz w:val="28"/>
          <w:szCs w:val="28"/>
        </w:rPr>
        <w:t>.</w:t>
      </w:r>
    </w:p>
    <w:p w:rsidR="00690447" w:rsidRPr="00690447" w:rsidRDefault="00690447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447">
        <w:rPr>
          <w:sz w:val="28"/>
          <w:szCs w:val="28"/>
        </w:rPr>
        <w:t>Федеральным законом 23.02.2013 № 15-ФЗ  </w:t>
      </w:r>
      <w:r w:rsidR="00111EAC">
        <w:rPr>
          <w:sz w:val="28"/>
          <w:szCs w:val="28"/>
        </w:rPr>
        <w:t>«</w:t>
      </w:r>
      <w:r w:rsidRPr="00690447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111EAC">
        <w:rPr>
          <w:sz w:val="28"/>
          <w:szCs w:val="28"/>
        </w:rPr>
        <w:t>»</w:t>
      </w:r>
      <w:r w:rsidRPr="00690447">
        <w:rPr>
          <w:sz w:val="28"/>
          <w:szCs w:val="28"/>
        </w:rPr>
        <w:t xml:space="preserve"> установлено, что граждане  обязаны соблюдать нормы законодательства в сфере охраны здоровья граждан от воздействия окружающего табачного дыма и последствий потребления табака, а также запрещено курение  в том числе, в лифтах и помещениях общего пользования многоквартирных домов.</w:t>
      </w:r>
      <w:proofErr w:type="gramEnd"/>
    </w:p>
    <w:p w:rsidR="00690447" w:rsidRPr="00690447" w:rsidRDefault="00690447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За нарушение запрета курения статьей 6.24 </w:t>
      </w:r>
      <w:proofErr w:type="spellStart"/>
      <w:r w:rsidRPr="00690447">
        <w:rPr>
          <w:sz w:val="28"/>
          <w:szCs w:val="28"/>
        </w:rPr>
        <w:t>КоАП</w:t>
      </w:r>
      <w:proofErr w:type="spellEnd"/>
      <w:r w:rsidRPr="00690447">
        <w:rPr>
          <w:sz w:val="28"/>
          <w:szCs w:val="28"/>
        </w:rPr>
        <w:t xml:space="preserve"> РФ предусмотрена административная ответственность с наказанием граждан  штрафом в размере от пятисот до одной </w:t>
      </w:r>
      <w:proofErr w:type="gramStart"/>
      <w:r w:rsidRPr="00690447">
        <w:rPr>
          <w:sz w:val="28"/>
          <w:szCs w:val="28"/>
        </w:rPr>
        <w:t>тысячи пятисот</w:t>
      </w:r>
      <w:proofErr w:type="gramEnd"/>
      <w:r w:rsidRPr="00690447">
        <w:rPr>
          <w:sz w:val="28"/>
          <w:szCs w:val="28"/>
        </w:rPr>
        <w:t xml:space="preserve"> рублей. Протоколы составляют сотрудники полиции.</w:t>
      </w:r>
    </w:p>
    <w:p w:rsidR="00690447" w:rsidRPr="00111EAC" w:rsidRDefault="00690447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 xml:space="preserve">Верховный Суд РФ обязал курящих соседей компенсировать некурящим соседям моральный вред за испорченный воздух </w:t>
      </w:r>
      <w:r w:rsidRPr="00111EAC">
        <w:rPr>
          <w:sz w:val="28"/>
          <w:szCs w:val="28"/>
        </w:rPr>
        <w:t>(</w:t>
      </w:r>
      <w:hyperlink r:id="rId8" w:history="1">
        <w:r w:rsidRPr="00111EAC">
          <w:rPr>
            <w:rStyle w:val="a4"/>
            <w:color w:val="auto"/>
            <w:sz w:val="28"/>
            <w:szCs w:val="28"/>
            <w:u w:val="none"/>
          </w:rPr>
          <w:t>Обзор</w:t>
        </w:r>
      </w:hyperlink>
      <w:r w:rsidRPr="00111EAC">
        <w:rPr>
          <w:sz w:val="28"/>
          <w:szCs w:val="28"/>
        </w:rPr>
        <w:t xml:space="preserve"> судебной практики Верховного Суда Российской Федерации № 4,  утв. Президиумом Верховного Суда РФ 26.12.2018).</w:t>
      </w:r>
    </w:p>
    <w:p w:rsidR="00690447" w:rsidRPr="00690447" w:rsidRDefault="00111EAC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0447" w:rsidRPr="00111EAC">
        <w:rPr>
          <w:sz w:val="28"/>
          <w:szCs w:val="28"/>
        </w:rPr>
        <w:t xml:space="preserve">раждане, проживая в жилых помещениях, имеют право на благоприятную окружающую среду, свободную от воздействия табачного дыма и любых последствий </w:t>
      </w:r>
      <w:r w:rsidR="00690447" w:rsidRPr="00690447">
        <w:rPr>
          <w:sz w:val="28"/>
          <w:szCs w:val="28"/>
        </w:rPr>
        <w:t>потребления табака, обусловленных курением соседей. 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690447" w:rsidRPr="00690447" w:rsidRDefault="00690447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Нарушение этого права курящими соседями влечет обязанность компенсировать причиненный моральный вред в силу ст. 151 ГК РФ.</w:t>
      </w:r>
    </w:p>
    <w:p w:rsidR="00690447" w:rsidRPr="00690447" w:rsidRDefault="00690447" w:rsidP="006904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447">
        <w:rPr>
          <w:sz w:val="28"/>
          <w:szCs w:val="28"/>
        </w:rPr>
        <w:t>Таким образом, появилась возможность привлечения курильщиков не только к административной, но и гражданской ответственности в виде взыскания морального вреда. Для этого необходимо обратиться с соответствующим иском в суд по месту жительства ответчика.</w:t>
      </w:r>
    </w:p>
    <w:p w:rsidR="00F92E4F" w:rsidRPr="00690447" w:rsidRDefault="00F92E4F" w:rsidP="0069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2E4F" w:rsidRPr="00690447" w:rsidSect="00F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2A3"/>
    <w:rsid w:val="00111EAC"/>
    <w:rsid w:val="00256E28"/>
    <w:rsid w:val="003D22A3"/>
    <w:rsid w:val="005A1629"/>
    <w:rsid w:val="00690447"/>
    <w:rsid w:val="00B945BB"/>
    <w:rsid w:val="00E258A2"/>
    <w:rsid w:val="00F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F"/>
  </w:style>
  <w:style w:type="paragraph" w:styleId="2">
    <w:name w:val="heading 2"/>
    <w:basedOn w:val="a"/>
    <w:link w:val="20"/>
    <w:uiPriority w:val="9"/>
    <w:qFormat/>
    <w:rsid w:val="003D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E7BE12108FC458F52970D5D09C385FA2D59D01041EFF6F94F696750A26B0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812180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7A0EBEB87A6454FBCCAA2CE556C4E823B96C9E1F996E860E4CA783BE8E9BCE9F8375FB3A1DB647EA9645DAFC0705B46D0E4C5C8139F0Fh5R4K" TargetMode="External"/><Relationship Id="rId5" Type="http://schemas.openxmlformats.org/officeDocument/2006/relationships/hyperlink" Target="consultantplus://offline/ref=2327A0EBEB87A6454FBCCAA2CE556C4E823A90C0E2F196E860E4CA783BE8E9BCE9F8375FB3A1D96072A9645DAFC0705B46D0E4C5C8139F0Fh5R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2794-3D03-48CF-B23B-E5A6D1F3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2019-06-07T07:40:00Z</dcterms:created>
  <dcterms:modified xsi:type="dcterms:W3CDTF">2019-06-07T08:18:00Z</dcterms:modified>
</cp:coreProperties>
</file>